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CD" w:rsidRDefault="00357ECD" w:rsidP="00357ECD">
      <w:pPr>
        <w:pStyle w:val="KeinLeerraum"/>
        <w:rPr>
          <w:rFonts w:ascii="Arial" w:hAnsi="Arial" w:cs="Arial"/>
          <w:b/>
          <w:sz w:val="28"/>
          <w:szCs w:val="28"/>
        </w:rPr>
      </w:pPr>
      <w:r w:rsidRPr="00357ECD">
        <w:rPr>
          <w:rFonts w:ascii="Arial" w:hAnsi="Arial" w:cs="Arial"/>
          <w:b/>
          <w:sz w:val="28"/>
          <w:szCs w:val="28"/>
        </w:rPr>
        <w:t>Vereinfachte Stundungsanträge für betroffene Betriebe</w:t>
      </w:r>
    </w:p>
    <w:p w:rsidR="00357ECD" w:rsidRDefault="00357ECD" w:rsidP="00357ECD">
      <w:pPr>
        <w:pStyle w:val="KeinLeerraum"/>
        <w:rPr>
          <w:rFonts w:ascii="Arial" w:hAnsi="Arial" w:cs="Arial"/>
          <w:b/>
          <w:sz w:val="28"/>
          <w:szCs w:val="28"/>
        </w:rPr>
      </w:pPr>
      <w:r w:rsidRPr="00357ECD">
        <w:rPr>
          <w:rFonts w:ascii="Arial" w:hAnsi="Arial" w:cs="Arial"/>
          <w:b/>
          <w:sz w:val="28"/>
          <w:szCs w:val="28"/>
        </w:rPr>
        <w:t>bis 30.03.2021 (</w:t>
      </w:r>
      <w:proofErr w:type="spellStart"/>
      <w:r w:rsidRPr="00357ECD">
        <w:rPr>
          <w:rFonts w:ascii="Arial" w:hAnsi="Arial" w:cs="Arial"/>
          <w:b/>
          <w:sz w:val="28"/>
          <w:szCs w:val="28"/>
        </w:rPr>
        <w:t>FinMin</w:t>
      </w:r>
      <w:proofErr w:type="spellEnd"/>
      <w:r w:rsidRPr="00357ECD">
        <w:rPr>
          <w:rFonts w:ascii="Arial" w:hAnsi="Arial" w:cs="Arial"/>
          <w:b/>
          <w:sz w:val="28"/>
          <w:szCs w:val="28"/>
        </w:rPr>
        <w:t>)</w:t>
      </w:r>
    </w:p>
    <w:p w:rsidR="00357ECD" w:rsidRDefault="00357ECD" w:rsidP="00357ECD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</w:p>
    <w:p w:rsidR="002E7018" w:rsidRDefault="00357ECD" w:rsidP="00357ECD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Am 12.03.2021 haben sich d</w:t>
      </w:r>
      <w:r w:rsidR="002E7018" w:rsidRPr="002E7018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ie Finanzministerien der Länder darauf verständigt, die Möglichkeiten vereinfachter Stundungsanträge für von der Corona-Pandemie betroffene Unternehmen bis zum 30.6.2021 zu verlängern.</w:t>
      </w:r>
    </w:p>
    <w:p w:rsidR="00357ECD" w:rsidRPr="002E7018" w:rsidRDefault="00357ECD" w:rsidP="00357ECD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2E7018" w:rsidRDefault="00357ECD" w:rsidP="00357ECD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Das</w:t>
      </w:r>
      <w:r w:rsidR="002E7018" w:rsidRPr="002E7018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Ministerium für Finanzen Baden-Württemberg 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führt dazu </w:t>
      </w:r>
      <w:r w:rsidR="002E7018" w:rsidRPr="002E7018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u.a. weiter aus:</w:t>
      </w:r>
    </w:p>
    <w:p w:rsidR="00064FDF" w:rsidRPr="002E7018" w:rsidRDefault="00064FDF" w:rsidP="00357ECD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2E7018" w:rsidRDefault="002E7018" w:rsidP="002E7018">
      <w:pPr>
        <w:numPr>
          <w:ilvl w:val="0"/>
          <w:numId w:val="1"/>
        </w:numPr>
        <w:shd w:val="clear" w:color="auto" w:fill="FFFFFF"/>
        <w:spacing w:line="300" w:lineRule="atLeast"/>
        <w:ind w:left="1200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2E7018">
        <w:rPr>
          <w:rFonts w:ascii="Helvetica" w:eastAsia="Times New Roman" w:hAnsi="Helvetica" w:cs="Helvetica"/>
          <w:color w:val="222222"/>
          <w:sz w:val="21"/>
          <w:szCs w:val="21"/>
        </w:rPr>
        <w:t xml:space="preserve">Betriebe, die von der Pandemie betroffen sind, </w:t>
      </w:r>
      <w:r w:rsidR="00064FDF">
        <w:rPr>
          <w:rFonts w:ascii="Helvetica" w:eastAsia="Times New Roman" w:hAnsi="Helvetica" w:cs="Helvetica"/>
          <w:color w:val="222222"/>
          <w:sz w:val="21"/>
          <w:szCs w:val="21"/>
        </w:rPr>
        <w:t xml:space="preserve">können seit dem Frühjahr 2020 </w:t>
      </w:r>
      <w:r w:rsidRPr="002E7018">
        <w:rPr>
          <w:rFonts w:ascii="Helvetica" w:eastAsia="Times New Roman" w:hAnsi="Helvetica" w:cs="Helvetica"/>
          <w:color w:val="222222"/>
          <w:sz w:val="21"/>
          <w:szCs w:val="21"/>
        </w:rPr>
        <w:t xml:space="preserve">in einem vereinfachten Verfahren Stundungen oder Herabsetzungen von Vorauszahlungen beantragen, ohne dass darauf Zinsen oder Säumniszuschläge erhoben werden. </w:t>
      </w:r>
      <w:r w:rsidR="00064FDF">
        <w:rPr>
          <w:rFonts w:ascii="Helvetica" w:eastAsia="Times New Roman" w:hAnsi="Helvetica" w:cs="Helvetica"/>
          <w:color w:val="222222"/>
          <w:sz w:val="21"/>
          <w:szCs w:val="21"/>
        </w:rPr>
        <w:t>Dies gilt auch für Vollstreckungsmaßnahmen. Diese sind</w:t>
      </w:r>
      <w:r w:rsidRPr="002E7018">
        <w:rPr>
          <w:rFonts w:ascii="Helvetica" w:eastAsia="Times New Roman" w:hAnsi="Helvetica" w:cs="Helvetica"/>
          <w:color w:val="222222"/>
          <w:sz w:val="21"/>
          <w:szCs w:val="21"/>
        </w:rPr>
        <w:t xml:space="preserve"> ausgesetzt.</w:t>
      </w:r>
    </w:p>
    <w:p w:rsidR="002E7018" w:rsidRPr="002E7018" w:rsidRDefault="002E7018" w:rsidP="002E7018">
      <w:pPr>
        <w:numPr>
          <w:ilvl w:val="0"/>
          <w:numId w:val="1"/>
        </w:numPr>
        <w:shd w:val="clear" w:color="auto" w:fill="FFFFFF"/>
        <w:spacing w:line="300" w:lineRule="atLeast"/>
        <w:ind w:left="1200"/>
        <w:rPr>
          <w:rFonts w:ascii="Helvetica" w:eastAsia="Times New Roman" w:hAnsi="Helvetica" w:cs="Helvetica"/>
          <w:color w:val="222222"/>
          <w:sz w:val="21"/>
          <w:szCs w:val="21"/>
        </w:rPr>
      </w:pPr>
      <w:bookmarkStart w:id="0" w:name="_GoBack"/>
      <w:bookmarkEnd w:id="0"/>
      <w:r w:rsidRPr="002E7018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Durch den einstimmigen Beschluss der Finanzministerkonferenz sind die Länder nun berechtigt, die Stundungen bis 30.6.2021 Juni zu gewähren.</w:t>
      </w:r>
    </w:p>
    <w:p w:rsidR="00A66BB8" w:rsidRDefault="00A66BB8"/>
    <w:p w:rsidR="002E7018" w:rsidRDefault="002E7018"/>
    <w:p w:rsidR="002E7018" w:rsidRDefault="002E7018"/>
    <w:p w:rsidR="002E7018" w:rsidRDefault="002E7018"/>
    <w:p w:rsidR="002E7018" w:rsidRDefault="002E7018"/>
    <w:sectPr w:rsidR="002E7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A5DDF"/>
    <w:multiLevelType w:val="multilevel"/>
    <w:tmpl w:val="D6C6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2E7018"/>
    <w:rsid w:val="00064FDF"/>
    <w:rsid w:val="002E7018"/>
    <w:rsid w:val="00357ECD"/>
    <w:rsid w:val="004931D9"/>
    <w:rsid w:val="00A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28B4"/>
  <w15:chartTrackingRefBased/>
  <w15:docId w15:val="{94A54587-955E-4D41-B3BB-35738F17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1D9"/>
    <w:pPr>
      <w:spacing w:after="0" w:line="240" w:lineRule="auto"/>
    </w:pPr>
    <w:rPr>
      <w:rFonts w:ascii="Times New Roman" w:hAnsi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1D9"/>
    <w:pPr>
      <w:ind w:left="720"/>
      <w:contextualSpacing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0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018"/>
    <w:rPr>
      <w:rFonts w:ascii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0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KeinLeerraum">
    <w:name w:val="No Spacing"/>
    <w:uiPriority w:val="1"/>
    <w:qFormat/>
    <w:rsid w:val="00357ECD"/>
    <w:pPr>
      <w:spacing w:after="0" w:line="240" w:lineRule="auto"/>
    </w:pPr>
    <w:rPr>
      <w:rFonts w:ascii="Times New Roman" w:hAnsi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Köhler und Rapp AG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Harwardt</dc:creator>
  <cp:keywords/>
  <dc:description/>
  <cp:lastModifiedBy>Susanne Harwardt</cp:lastModifiedBy>
  <cp:revision>1</cp:revision>
  <dcterms:created xsi:type="dcterms:W3CDTF">2021-03-16T07:43:00Z</dcterms:created>
  <dcterms:modified xsi:type="dcterms:W3CDTF">2021-03-16T08:10:00Z</dcterms:modified>
</cp:coreProperties>
</file>